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FC0F63" w14:textId="77777777" w:rsidR="00D40158" w:rsidRDefault="006F41AE" w:rsidP="0059297A">
      <w:pPr>
        <w:jc w:val="both"/>
        <w:rPr>
          <w:rFonts w:ascii="Myriad Pro" w:hAnsi="Myriad Pro"/>
          <w:b/>
          <w:color w:val="A6A6A6" w:themeColor="background1" w:themeShade="A6"/>
          <w:sz w:val="32"/>
        </w:rPr>
      </w:pPr>
      <w:r>
        <w:rPr>
          <w:rFonts w:ascii="Myriad Pro" w:hAnsi="Myriad Pro"/>
          <w:b/>
          <w:color w:val="A6A6A6" w:themeColor="background1" w:themeShade="A6"/>
          <w:sz w:val="32"/>
        </w:rPr>
        <w:t xml:space="preserve">| </w:t>
      </w:r>
      <w:r w:rsidR="00D40158" w:rsidRPr="00D40158">
        <w:rPr>
          <w:rFonts w:ascii="Myriad Pro" w:hAnsi="Myriad Pro"/>
          <w:b/>
          <w:color w:val="A6A6A6" w:themeColor="background1" w:themeShade="A6"/>
          <w:sz w:val="32"/>
        </w:rPr>
        <w:t>COMUNICATO STAMPA</w:t>
      </w:r>
      <w:r>
        <w:rPr>
          <w:rFonts w:ascii="Myriad Pro" w:hAnsi="Myriad Pro"/>
          <w:b/>
          <w:color w:val="A6A6A6" w:themeColor="background1" w:themeShade="A6"/>
          <w:sz w:val="32"/>
        </w:rPr>
        <w:t xml:space="preserve"> |</w:t>
      </w:r>
    </w:p>
    <w:p w14:paraId="58E72C8B" w14:textId="77777777" w:rsidR="007B2602" w:rsidRPr="008B5381" w:rsidRDefault="007B2602" w:rsidP="00FD57A0">
      <w:pPr>
        <w:jc w:val="center"/>
        <w:rPr>
          <w:b/>
          <w:sz w:val="36"/>
          <w:szCs w:val="22"/>
        </w:rPr>
      </w:pPr>
    </w:p>
    <w:p w14:paraId="37A4B9B2" w14:textId="59D900DD" w:rsidR="00301334" w:rsidRDefault="00BC6C31" w:rsidP="00582B4F">
      <w:pPr>
        <w:jc w:val="both"/>
        <w:rPr>
          <w:b/>
          <w:sz w:val="36"/>
          <w:szCs w:val="22"/>
        </w:rPr>
      </w:pPr>
      <w:bookmarkStart w:id="0" w:name="_GoBack"/>
      <w:r>
        <w:rPr>
          <w:b/>
          <w:sz w:val="36"/>
          <w:szCs w:val="22"/>
        </w:rPr>
        <w:t>C</w:t>
      </w:r>
      <w:r w:rsidR="002A5C3F">
        <w:rPr>
          <w:b/>
          <w:sz w:val="36"/>
          <w:szCs w:val="22"/>
        </w:rPr>
        <w:t>onvenzione con la CCIAA di Catanzaro,</w:t>
      </w:r>
      <w:r w:rsidR="00582B4F">
        <w:rPr>
          <w:b/>
          <w:sz w:val="36"/>
          <w:szCs w:val="22"/>
        </w:rPr>
        <w:t xml:space="preserve"> </w:t>
      </w:r>
      <w:r w:rsidR="00CC5BA4">
        <w:rPr>
          <w:b/>
          <w:sz w:val="36"/>
          <w:szCs w:val="22"/>
        </w:rPr>
        <w:t xml:space="preserve">la piattaforma REX </w:t>
      </w:r>
      <w:r w:rsidR="002A5C3F">
        <w:rPr>
          <w:b/>
          <w:sz w:val="36"/>
          <w:szCs w:val="22"/>
        </w:rPr>
        <w:t xml:space="preserve">in uso </w:t>
      </w:r>
      <w:r w:rsidR="00A713B6">
        <w:rPr>
          <w:b/>
          <w:sz w:val="36"/>
          <w:szCs w:val="22"/>
        </w:rPr>
        <w:t xml:space="preserve">anche </w:t>
      </w:r>
      <w:r w:rsidR="002A5C3F">
        <w:rPr>
          <w:b/>
          <w:sz w:val="36"/>
          <w:szCs w:val="22"/>
        </w:rPr>
        <w:t>alla Guardia di Finanza</w:t>
      </w:r>
    </w:p>
    <w:bookmarkEnd w:id="0"/>
    <w:p w14:paraId="4574BC67" w14:textId="77777777" w:rsidR="001616A2" w:rsidRDefault="001616A2" w:rsidP="00F206DA">
      <w:pPr>
        <w:jc w:val="both"/>
      </w:pPr>
    </w:p>
    <w:p w14:paraId="2A6C93FC" w14:textId="5F3D0514" w:rsidR="00BD1EA3" w:rsidRDefault="00AF2F31" w:rsidP="00F206DA">
      <w:pPr>
        <w:jc w:val="both"/>
      </w:pPr>
      <w:r>
        <w:t xml:space="preserve">La piattaforma informatica </w:t>
      </w:r>
      <w:proofErr w:type="spellStart"/>
      <w:r>
        <w:t>Regional</w:t>
      </w:r>
      <w:proofErr w:type="spellEnd"/>
      <w:r>
        <w:t xml:space="preserve"> Explorer</w:t>
      </w:r>
      <w:r w:rsidR="00FD4615">
        <w:t xml:space="preserve"> (REX)</w:t>
      </w:r>
      <w:r>
        <w:t xml:space="preserve">, </w:t>
      </w:r>
      <w:r w:rsidR="00994A5B">
        <w:t>costruita</w:t>
      </w:r>
      <w:r>
        <w:t xml:space="preserve"> da </w:t>
      </w:r>
      <w:proofErr w:type="spellStart"/>
      <w:r>
        <w:t>InfoCamere</w:t>
      </w:r>
      <w:proofErr w:type="spellEnd"/>
      <w:r>
        <w:t xml:space="preserve"> e in uso presso la Camera di Commercio di Catanzaro, entra a far parte degl</w:t>
      </w:r>
      <w:r w:rsidR="00582B4F">
        <w:t>i strumenti a disposizione del Comando P</w:t>
      </w:r>
      <w:r w:rsidR="00BF73E0">
        <w:t>rovinciale della</w:t>
      </w:r>
      <w:r>
        <w:t xml:space="preserve"> </w:t>
      </w:r>
      <w:r w:rsidR="00BF73E0">
        <w:t>Guardia di Finanza</w:t>
      </w:r>
      <w:r>
        <w:t xml:space="preserve"> </w:t>
      </w:r>
      <w:r w:rsidR="00BF73E0">
        <w:t xml:space="preserve">di Catanzaro </w:t>
      </w:r>
      <w:r>
        <w:t>quale archivio informativo pote</w:t>
      </w:r>
      <w:r w:rsidR="00BC6C31">
        <w:t xml:space="preserve">nzialmente utile ad indagini sull’attività d’impresa </w:t>
      </w:r>
      <w:r>
        <w:t>che possono inquadrarsi nel più ampio tema del contra</w:t>
      </w:r>
      <w:r w:rsidR="00BC6C31">
        <w:t>sto ad ogni forma di illegalità.</w:t>
      </w:r>
    </w:p>
    <w:p w14:paraId="2275F8D9" w14:textId="77777777" w:rsidR="00BC6C31" w:rsidRDefault="00BC6C31" w:rsidP="00F206DA">
      <w:pPr>
        <w:jc w:val="both"/>
      </w:pPr>
    </w:p>
    <w:p w14:paraId="63941E6E" w14:textId="34BA60EB" w:rsidR="00994A5B" w:rsidRPr="004A1DF9" w:rsidRDefault="00AF2F31" w:rsidP="00F206DA">
      <w:pPr>
        <w:jc w:val="both"/>
      </w:pPr>
      <w:r>
        <w:t>La convenzione con cui l</w:t>
      </w:r>
      <w:r w:rsidR="00582B4F">
        <w:t>’Ente camerale ha concesso al Comando P</w:t>
      </w:r>
      <w:r w:rsidR="00BF73E0">
        <w:t>rovinciale della G</w:t>
      </w:r>
      <w:r w:rsidR="00582B4F">
        <w:t xml:space="preserve">uardia </w:t>
      </w:r>
      <w:r w:rsidR="00BF73E0">
        <w:t>d</w:t>
      </w:r>
      <w:r w:rsidR="00582B4F">
        <w:t xml:space="preserve">i </w:t>
      </w:r>
      <w:r w:rsidR="00BF73E0">
        <w:t>F</w:t>
      </w:r>
      <w:r w:rsidR="00582B4F">
        <w:t>inanza</w:t>
      </w:r>
      <w:r w:rsidR="00BF73E0">
        <w:t xml:space="preserve"> </w:t>
      </w:r>
      <w:r>
        <w:t xml:space="preserve">l’utilizzo della piattaforma è stata sottoscritta </w:t>
      </w:r>
      <w:r w:rsidR="00BF73E0">
        <w:t>nella mattinata di martedì 23 marzo</w:t>
      </w:r>
      <w:r>
        <w:t xml:space="preserve"> dal </w:t>
      </w:r>
      <w:r w:rsidR="00BF73E0">
        <w:t>neo Commissario della Camera di Commercio di Catanzaro</w:t>
      </w:r>
      <w:r>
        <w:t xml:space="preserve"> </w:t>
      </w:r>
      <w:r w:rsidRPr="00BC6C31">
        <w:rPr>
          <w:b/>
        </w:rPr>
        <w:t>Daniele Rossi</w:t>
      </w:r>
      <w:r>
        <w:t xml:space="preserve"> e dal </w:t>
      </w:r>
      <w:r w:rsidR="00BF73E0">
        <w:t xml:space="preserve">Generale di Brigata </w:t>
      </w:r>
      <w:r w:rsidR="00BF73E0">
        <w:rPr>
          <w:b/>
        </w:rPr>
        <w:t xml:space="preserve">Dario </w:t>
      </w:r>
      <w:proofErr w:type="spellStart"/>
      <w:r w:rsidR="00BF73E0">
        <w:rPr>
          <w:b/>
        </w:rPr>
        <w:t>Solombrino</w:t>
      </w:r>
      <w:proofErr w:type="spellEnd"/>
      <w:r w:rsidR="00582B4F">
        <w:t>, C</w:t>
      </w:r>
      <w:r w:rsidR="00BF73E0">
        <w:t>o</w:t>
      </w:r>
      <w:r w:rsidR="00582B4F">
        <w:t>mandante P</w:t>
      </w:r>
      <w:r w:rsidR="004A1DF9">
        <w:t xml:space="preserve">rovinciale del Corpo, </w:t>
      </w:r>
      <w:r w:rsidR="00A713B6">
        <w:t xml:space="preserve">alla presenza </w:t>
      </w:r>
      <w:r w:rsidR="00BD1157">
        <w:t>del Capo Ufficio Operazioni</w:t>
      </w:r>
      <w:r w:rsidR="00582B4F">
        <w:t xml:space="preserve"> del Comando </w:t>
      </w:r>
      <w:r w:rsidR="00BD1157">
        <w:t>Provinciale</w:t>
      </w:r>
      <w:r w:rsidR="00582B4F">
        <w:t xml:space="preserve">, Ten. Col. </w:t>
      </w:r>
      <w:r w:rsidR="00582B4F" w:rsidRPr="00582B4F">
        <w:rPr>
          <w:b/>
        </w:rPr>
        <w:t>Andrea Leccese</w:t>
      </w:r>
      <w:r w:rsidR="00582B4F">
        <w:t>.</w:t>
      </w:r>
    </w:p>
    <w:p w14:paraId="3B7B524A" w14:textId="77777777" w:rsidR="00994A5B" w:rsidRDefault="00994A5B" w:rsidP="00F206DA">
      <w:pPr>
        <w:jc w:val="both"/>
      </w:pPr>
    </w:p>
    <w:p w14:paraId="643C6271" w14:textId="44DA9509" w:rsidR="00AF2F31" w:rsidRDefault="00AF2F31" w:rsidP="00F206DA">
      <w:pPr>
        <w:jc w:val="both"/>
      </w:pPr>
      <w:r>
        <w:t>«</w:t>
      </w:r>
      <w:r w:rsidR="00BF73E0">
        <w:rPr>
          <w:i/>
        </w:rPr>
        <w:t>Proseguiamo nel solco della collaborazione solida e concreta tra l</w:t>
      </w:r>
      <w:r w:rsidRPr="00BC6C31">
        <w:rPr>
          <w:i/>
        </w:rPr>
        <w:t>a Ca</w:t>
      </w:r>
      <w:r w:rsidR="000B3D99" w:rsidRPr="00BC6C31">
        <w:rPr>
          <w:i/>
        </w:rPr>
        <w:t>mera di Commercio di Catanzaro</w:t>
      </w:r>
      <w:r w:rsidR="00BF73E0">
        <w:rPr>
          <w:i/>
        </w:rPr>
        <w:t xml:space="preserve"> e le Forze dell’Ordine – </w:t>
      </w:r>
      <w:r w:rsidR="00BF73E0" w:rsidRPr="00BF73E0">
        <w:t>ha detto Rossi</w:t>
      </w:r>
      <w:r w:rsidR="00BF73E0">
        <w:rPr>
          <w:i/>
        </w:rPr>
        <w:t xml:space="preserve"> </w:t>
      </w:r>
      <w:r w:rsidR="00BF73E0">
        <w:t xml:space="preserve">nel corso della conferenza stampa in cui è stato sottoscritto l’accordo </w:t>
      </w:r>
      <w:r w:rsidR="00BF73E0">
        <w:rPr>
          <w:i/>
        </w:rPr>
        <w:t>-. Già un anno fa l’Ente aveva</w:t>
      </w:r>
      <w:r w:rsidRPr="00BC6C31">
        <w:rPr>
          <w:i/>
        </w:rPr>
        <w:t xml:space="preserve"> inteso mettere a</w:t>
      </w:r>
      <w:r w:rsidR="00BF73E0">
        <w:rPr>
          <w:i/>
        </w:rPr>
        <w:t xml:space="preserve"> disposizione della Questura l’</w:t>
      </w:r>
      <w:r w:rsidRPr="00BC6C31">
        <w:rPr>
          <w:i/>
        </w:rPr>
        <w:t xml:space="preserve">importante archivio informatico </w:t>
      </w:r>
      <w:r w:rsidR="00BF73E0">
        <w:rPr>
          <w:i/>
        </w:rPr>
        <w:t xml:space="preserve">costituito dalla piattaforma, oggi questa diventa parte integrante degli strumenti a disposizione anche della Guardia di Finanza e presto lo sarà anche dei Carabinieri. </w:t>
      </w:r>
      <w:r w:rsidRPr="00BC6C31">
        <w:rPr>
          <w:i/>
        </w:rPr>
        <w:t>Si tratta di un ulteriore passo avanti in quella necessaria ricerca della trasparenza e della legalità nell’attività di impresa che non solo serve ai cittadini e quindi alla collettività, ma permette al tessuto economico di operare in un contesto di corretta competitività e dunque meritocratico. Anche attraverso questo strumento, quindi, l’Ente camerale</w:t>
      </w:r>
      <w:r w:rsidR="00BF73E0">
        <w:rPr>
          <w:i/>
        </w:rPr>
        <w:t xml:space="preserve"> vuole</w:t>
      </w:r>
      <w:r w:rsidRPr="00BC6C31">
        <w:rPr>
          <w:i/>
        </w:rPr>
        <w:t xml:space="preserve"> dimostra</w:t>
      </w:r>
      <w:r w:rsidR="00BF73E0">
        <w:rPr>
          <w:i/>
        </w:rPr>
        <w:t>re la propria</w:t>
      </w:r>
      <w:r w:rsidRPr="00BC6C31">
        <w:rPr>
          <w:i/>
        </w:rPr>
        <w:t xml:space="preserve"> massima attenzione</w:t>
      </w:r>
      <w:r w:rsidR="00FD4615" w:rsidRPr="00BC6C31">
        <w:rPr>
          <w:i/>
        </w:rPr>
        <w:t xml:space="preserve"> all’</w:t>
      </w:r>
      <w:r w:rsidR="00BF73E0">
        <w:rPr>
          <w:i/>
        </w:rPr>
        <w:t xml:space="preserve">esigenza di </w:t>
      </w:r>
      <w:r w:rsidR="00FD4615" w:rsidRPr="00BC6C31">
        <w:rPr>
          <w:i/>
        </w:rPr>
        <w:t>emersione dei fattori che indeboliscono o addirittura falsano il mercato e</w:t>
      </w:r>
      <w:r w:rsidRPr="00BC6C31">
        <w:rPr>
          <w:i/>
        </w:rPr>
        <w:t xml:space="preserve"> al</w:t>
      </w:r>
      <w:r w:rsidR="00FD4615" w:rsidRPr="00BC6C31">
        <w:rPr>
          <w:i/>
        </w:rPr>
        <w:t xml:space="preserve"> contrasto a</w:t>
      </w:r>
      <w:r w:rsidRPr="00BC6C31">
        <w:rPr>
          <w:i/>
        </w:rPr>
        <w:t>ll’illegalità nel mondo ec</w:t>
      </w:r>
      <w:r w:rsidR="00FD4615" w:rsidRPr="00BC6C31">
        <w:rPr>
          <w:i/>
        </w:rPr>
        <w:t>onomico</w:t>
      </w:r>
      <w:r w:rsidR="00FD4615">
        <w:t xml:space="preserve">», </w:t>
      </w:r>
    </w:p>
    <w:p w14:paraId="0510C60A" w14:textId="1ABA5573" w:rsidR="00994A5B" w:rsidRDefault="00994A5B" w:rsidP="00F206DA">
      <w:pPr>
        <w:jc w:val="both"/>
      </w:pPr>
    </w:p>
    <w:p w14:paraId="6F8A2959" w14:textId="5CDBC153" w:rsidR="00994A5B" w:rsidRDefault="002A5C3F" w:rsidP="00F206DA">
      <w:pPr>
        <w:jc w:val="both"/>
      </w:pPr>
      <w:r>
        <w:t>Dopo la sottoscrizione del documento,</w:t>
      </w:r>
      <w:r w:rsidR="00994A5B">
        <w:t xml:space="preserve"> l’Ente camerale assieme a </w:t>
      </w:r>
      <w:proofErr w:type="spellStart"/>
      <w:r w:rsidR="00994A5B">
        <w:t>InfoCamere</w:t>
      </w:r>
      <w:proofErr w:type="spellEnd"/>
      <w:r w:rsidR="00994A5B">
        <w:t xml:space="preserve"> </w:t>
      </w:r>
      <w:r>
        <w:t>ha tenuto</w:t>
      </w:r>
      <w:r w:rsidR="00994A5B">
        <w:t xml:space="preserve"> una </w:t>
      </w:r>
      <w:r>
        <w:t xml:space="preserve">sessione </w:t>
      </w:r>
      <w:r w:rsidR="00994A5B">
        <w:t>di formazione agli operatori della Guardia di Finanza circa le funzionalità dell’archivio informatico e le modal</w:t>
      </w:r>
      <w:r>
        <w:t>ità del suo</w:t>
      </w:r>
      <w:r w:rsidR="00994A5B">
        <w:t xml:space="preserve"> utilizzo ai fini ispettivi.</w:t>
      </w:r>
    </w:p>
    <w:p w14:paraId="6C517A42" w14:textId="77777777" w:rsidR="00BD1EA3" w:rsidRDefault="00CE7E70" w:rsidP="00CE7E70">
      <w:pPr>
        <w:tabs>
          <w:tab w:val="left" w:pos="1319"/>
        </w:tabs>
        <w:jc w:val="both"/>
        <w:rPr>
          <w:szCs w:val="22"/>
        </w:rPr>
      </w:pPr>
      <w:r>
        <w:rPr>
          <w:szCs w:val="22"/>
        </w:rPr>
        <w:tab/>
      </w:r>
    </w:p>
    <w:p w14:paraId="0CCC2D87" w14:textId="674D3FEE" w:rsidR="00675D9A" w:rsidRDefault="0066014A" w:rsidP="0059297A">
      <w:pPr>
        <w:jc w:val="both"/>
        <w:rPr>
          <w:i/>
          <w:sz w:val="26"/>
          <w:szCs w:val="26"/>
        </w:rPr>
      </w:pPr>
      <w:r w:rsidRPr="0059297A">
        <w:rPr>
          <w:i/>
          <w:sz w:val="26"/>
          <w:szCs w:val="26"/>
        </w:rPr>
        <w:t xml:space="preserve">Catanzaro, </w:t>
      </w:r>
      <w:r w:rsidR="00994A5B">
        <w:rPr>
          <w:i/>
          <w:sz w:val="26"/>
          <w:szCs w:val="26"/>
        </w:rPr>
        <w:t>23 marzo 2021</w:t>
      </w:r>
    </w:p>
    <w:p w14:paraId="0FFB535C" w14:textId="77777777" w:rsidR="001616A2" w:rsidRPr="001616A2" w:rsidRDefault="001616A2" w:rsidP="001616A2">
      <w:pPr>
        <w:jc w:val="right"/>
        <w:rPr>
          <w:rFonts w:ascii="Myriad Pro" w:hAnsi="Myriad Pro"/>
          <w:b/>
        </w:rPr>
      </w:pPr>
      <w:r>
        <w:rPr>
          <w:b/>
          <w:sz w:val="26"/>
          <w:szCs w:val="26"/>
        </w:rPr>
        <w:t>L’Ufficio stampa</w:t>
      </w:r>
    </w:p>
    <w:sectPr w:rsidR="001616A2" w:rsidRPr="001616A2" w:rsidSect="00F206DA">
      <w:headerReference w:type="default" r:id="rId6"/>
      <w:pgSz w:w="11900" w:h="16840"/>
      <w:pgMar w:top="2403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B940A3" w14:textId="77777777" w:rsidR="00D57563" w:rsidRDefault="00D57563" w:rsidP="00D40158">
      <w:r>
        <w:separator/>
      </w:r>
    </w:p>
  </w:endnote>
  <w:endnote w:type="continuationSeparator" w:id="0">
    <w:p w14:paraId="1C604196" w14:textId="77777777" w:rsidR="00D57563" w:rsidRDefault="00D57563" w:rsidP="00D40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yriad Pro">
    <w:panose1 w:val="020B0503030403020204"/>
    <w:charset w:val="00"/>
    <w:family w:val="auto"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598FD7" w14:textId="77777777" w:rsidR="00D57563" w:rsidRDefault="00D57563" w:rsidP="00D40158">
      <w:r>
        <w:separator/>
      </w:r>
    </w:p>
  </w:footnote>
  <w:footnote w:type="continuationSeparator" w:id="0">
    <w:p w14:paraId="1600A05A" w14:textId="77777777" w:rsidR="00D57563" w:rsidRDefault="00D57563" w:rsidP="00D4015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F25FC5" w14:textId="77777777" w:rsidR="008B4AE1" w:rsidRDefault="008B4AE1">
    <w:pPr>
      <w:pStyle w:val="Intestazione"/>
    </w:pPr>
    <w:r>
      <w:rPr>
        <w:noProof/>
      </w:rPr>
      <w:drawing>
        <wp:inline distT="0" distB="0" distL="0" distR="0" wp14:anchorId="11DDF6BE" wp14:editId="0B4F9C56">
          <wp:extent cx="2173333" cy="861932"/>
          <wp:effectExtent l="0" t="0" r="11430" b="190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3333" cy="8619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F31"/>
    <w:rsid w:val="0001729A"/>
    <w:rsid w:val="00025DF4"/>
    <w:rsid w:val="00030F6C"/>
    <w:rsid w:val="0003496D"/>
    <w:rsid w:val="0003752F"/>
    <w:rsid w:val="0008047D"/>
    <w:rsid w:val="000B3D99"/>
    <w:rsid w:val="000C4257"/>
    <w:rsid w:val="000C7815"/>
    <w:rsid w:val="000D6218"/>
    <w:rsid w:val="000E2C7E"/>
    <w:rsid w:val="000F7FED"/>
    <w:rsid w:val="0012526B"/>
    <w:rsid w:val="00127A76"/>
    <w:rsid w:val="001367E8"/>
    <w:rsid w:val="0015530A"/>
    <w:rsid w:val="001616A2"/>
    <w:rsid w:val="0016388D"/>
    <w:rsid w:val="00164868"/>
    <w:rsid w:val="00183DF5"/>
    <w:rsid w:val="00197B65"/>
    <w:rsid w:val="001A64DA"/>
    <w:rsid w:val="001B33E2"/>
    <w:rsid w:val="001D5687"/>
    <w:rsid w:val="00267F1C"/>
    <w:rsid w:val="00274EB8"/>
    <w:rsid w:val="002A5C3F"/>
    <w:rsid w:val="002B01C0"/>
    <w:rsid w:val="002B2BB5"/>
    <w:rsid w:val="002B7178"/>
    <w:rsid w:val="002E21FB"/>
    <w:rsid w:val="002E508A"/>
    <w:rsid w:val="002E5334"/>
    <w:rsid w:val="002F5FC3"/>
    <w:rsid w:val="00301334"/>
    <w:rsid w:val="00312153"/>
    <w:rsid w:val="00313244"/>
    <w:rsid w:val="003135AE"/>
    <w:rsid w:val="00377621"/>
    <w:rsid w:val="00386E58"/>
    <w:rsid w:val="003C7DCA"/>
    <w:rsid w:val="003D3576"/>
    <w:rsid w:val="003D37E2"/>
    <w:rsid w:val="004021C3"/>
    <w:rsid w:val="00402F2B"/>
    <w:rsid w:val="00406A2A"/>
    <w:rsid w:val="00411F6D"/>
    <w:rsid w:val="00426E80"/>
    <w:rsid w:val="0043261F"/>
    <w:rsid w:val="0043280D"/>
    <w:rsid w:val="00444B2E"/>
    <w:rsid w:val="00461579"/>
    <w:rsid w:val="00466E73"/>
    <w:rsid w:val="00472B27"/>
    <w:rsid w:val="00476F30"/>
    <w:rsid w:val="0049037D"/>
    <w:rsid w:val="004929E7"/>
    <w:rsid w:val="004A1DF9"/>
    <w:rsid w:val="004B080E"/>
    <w:rsid w:val="004B0B14"/>
    <w:rsid w:val="004D48C0"/>
    <w:rsid w:val="004E4489"/>
    <w:rsid w:val="005126A7"/>
    <w:rsid w:val="005301F3"/>
    <w:rsid w:val="005810B9"/>
    <w:rsid w:val="00582B4F"/>
    <w:rsid w:val="00582F20"/>
    <w:rsid w:val="0059297A"/>
    <w:rsid w:val="005E4962"/>
    <w:rsid w:val="005F5199"/>
    <w:rsid w:val="00604312"/>
    <w:rsid w:val="00620BD2"/>
    <w:rsid w:val="006364D5"/>
    <w:rsid w:val="006535E7"/>
    <w:rsid w:val="0066014A"/>
    <w:rsid w:val="00660E0F"/>
    <w:rsid w:val="00673D5E"/>
    <w:rsid w:val="00675D9A"/>
    <w:rsid w:val="006A24ED"/>
    <w:rsid w:val="006B47A4"/>
    <w:rsid w:val="006C6727"/>
    <w:rsid w:val="006C7756"/>
    <w:rsid w:val="006F41AE"/>
    <w:rsid w:val="00710D98"/>
    <w:rsid w:val="007218FC"/>
    <w:rsid w:val="00721E5A"/>
    <w:rsid w:val="0072518F"/>
    <w:rsid w:val="00734FD9"/>
    <w:rsid w:val="00744B43"/>
    <w:rsid w:val="00751435"/>
    <w:rsid w:val="00763FC4"/>
    <w:rsid w:val="007817A9"/>
    <w:rsid w:val="007956E9"/>
    <w:rsid w:val="007963EC"/>
    <w:rsid w:val="00797632"/>
    <w:rsid w:val="007B2602"/>
    <w:rsid w:val="007F4788"/>
    <w:rsid w:val="00800510"/>
    <w:rsid w:val="00822A04"/>
    <w:rsid w:val="00826200"/>
    <w:rsid w:val="008338DE"/>
    <w:rsid w:val="00836CEF"/>
    <w:rsid w:val="00837F98"/>
    <w:rsid w:val="00864291"/>
    <w:rsid w:val="0086752B"/>
    <w:rsid w:val="00867C47"/>
    <w:rsid w:val="008771A1"/>
    <w:rsid w:val="008925A9"/>
    <w:rsid w:val="008B4AE1"/>
    <w:rsid w:val="008B5381"/>
    <w:rsid w:val="008D07D1"/>
    <w:rsid w:val="008D6EB7"/>
    <w:rsid w:val="008D7651"/>
    <w:rsid w:val="008E74AE"/>
    <w:rsid w:val="009376EA"/>
    <w:rsid w:val="009516E2"/>
    <w:rsid w:val="00961B93"/>
    <w:rsid w:val="009664AB"/>
    <w:rsid w:val="00981F7C"/>
    <w:rsid w:val="0099156C"/>
    <w:rsid w:val="00994A5B"/>
    <w:rsid w:val="009D4A23"/>
    <w:rsid w:val="009E7C36"/>
    <w:rsid w:val="009F14AC"/>
    <w:rsid w:val="00A35BA6"/>
    <w:rsid w:val="00A37F5E"/>
    <w:rsid w:val="00A55153"/>
    <w:rsid w:val="00A713B6"/>
    <w:rsid w:val="00AC6BB9"/>
    <w:rsid w:val="00AD16E2"/>
    <w:rsid w:val="00AF2F31"/>
    <w:rsid w:val="00AF6FF0"/>
    <w:rsid w:val="00B357D8"/>
    <w:rsid w:val="00B43235"/>
    <w:rsid w:val="00B448FD"/>
    <w:rsid w:val="00B5376E"/>
    <w:rsid w:val="00B53E4C"/>
    <w:rsid w:val="00B91E0D"/>
    <w:rsid w:val="00BB0528"/>
    <w:rsid w:val="00BC6C31"/>
    <w:rsid w:val="00BD1157"/>
    <w:rsid w:val="00BD1EA3"/>
    <w:rsid w:val="00BF73E0"/>
    <w:rsid w:val="00C23548"/>
    <w:rsid w:val="00C333E8"/>
    <w:rsid w:val="00C42C7A"/>
    <w:rsid w:val="00C62885"/>
    <w:rsid w:val="00C655B1"/>
    <w:rsid w:val="00C70A4A"/>
    <w:rsid w:val="00CC12B7"/>
    <w:rsid w:val="00CC5BA4"/>
    <w:rsid w:val="00CE7E70"/>
    <w:rsid w:val="00CF6D17"/>
    <w:rsid w:val="00D1186A"/>
    <w:rsid w:val="00D40158"/>
    <w:rsid w:val="00D5569C"/>
    <w:rsid w:val="00D566B6"/>
    <w:rsid w:val="00D57563"/>
    <w:rsid w:val="00D57ED6"/>
    <w:rsid w:val="00D80E93"/>
    <w:rsid w:val="00D938B8"/>
    <w:rsid w:val="00DA663A"/>
    <w:rsid w:val="00DE527A"/>
    <w:rsid w:val="00DF255F"/>
    <w:rsid w:val="00E06548"/>
    <w:rsid w:val="00E364CB"/>
    <w:rsid w:val="00E6275A"/>
    <w:rsid w:val="00E726BC"/>
    <w:rsid w:val="00E93F7D"/>
    <w:rsid w:val="00EB09BD"/>
    <w:rsid w:val="00EB327D"/>
    <w:rsid w:val="00EE15BE"/>
    <w:rsid w:val="00F033AF"/>
    <w:rsid w:val="00F206DA"/>
    <w:rsid w:val="00F35596"/>
    <w:rsid w:val="00F67937"/>
    <w:rsid w:val="00F7650A"/>
    <w:rsid w:val="00FA0C08"/>
    <w:rsid w:val="00FD4615"/>
    <w:rsid w:val="00FD5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7F3D5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4015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40158"/>
  </w:style>
  <w:style w:type="paragraph" w:styleId="Pidipagina">
    <w:name w:val="footer"/>
    <w:basedOn w:val="Normale"/>
    <w:link w:val="PidipaginaCarattere"/>
    <w:uiPriority w:val="99"/>
    <w:unhideWhenUsed/>
    <w:rsid w:val="00D4015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4015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0158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0158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9516E2"/>
    <w:rPr>
      <w:color w:val="0000FF" w:themeColor="hyperlink"/>
      <w:u w:val="single"/>
    </w:rPr>
  </w:style>
  <w:style w:type="paragraph" w:customStyle="1" w:styleId="p1">
    <w:name w:val="p1"/>
    <w:basedOn w:val="Normale"/>
    <w:rsid w:val="003D37E2"/>
    <w:rPr>
      <w:rFonts w:ascii="Helvetica Neue" w:hAnsi="Helvetica Neue" w:cs="Times New Roman"/>
      <w:sz w:val="18"/>
      <w:szCs w:val="18"/>
    </w:rPr>
  </w:style>
  <w:style w:type="paragraph" w:customStyle="1" w:styleId="p2">
    <w:name w:val="p2"/>
    <w:basedOn w:val="Normale"/>
    <w:rsid w:val="003D37E2"/>
    <w:rPr>
      <w:rFonts w:ascii="Helvetica Neue" w:hAnsi="Helvetica Neue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03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342</Words>
  <Characters>1951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2289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null</cp:lastModifiedBy>
  <cp:revision>8</cp:revision>
  <cp:lastPrinted>2019-01-22T15:06:00Z</cp:lastPrinted>
  <dcterms:created xsi:type="dcterms:W3CDTF">2021-03-22T16:18:00Z</dcterms:created>
  <dcterms:modified xsi:type="dcterms:W3CDTF">2021-03-23T09:26:00Z</dcterms:modified>
</cp:coreProperties>
</file>